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97" w:type="dxa"/>
        <w:tblLook w:val="04A0" w:firstRow="1" w:lastRow="0" w:firstColumn="1" w:lastColumn="0" w:noHBand="0" w:noVBand="1"/>
      </w:tblPr>
      <w:tblGrid>
        <w:gridCol w:w="2273"/>
        <w:gridCol w:w="2502"/>
        <w:gridCol w:w="3578"/>
      </w:tblGrid>
      <w:tr w:rsidR="006839F6" w:rsidRPr="00910CA1" w:rsidTr="006839F6">
        <w:trPr>
          <w:trHeight w:val="440"/>
        </w:trPr>
        <w:tc>
          <w:tcPr>
            <w:tcW w:w="8353" w:type="dxa"/>
            <w:gridSpan w:val="3"/>
            <w:tcBorders>
              <w:bottom w:val="nil"/>
            </w:tcBorders>
            <w:shd w:val="clear" w:color="auto" w:fill="D9D9D9" w:themeFill="background1" w:themeFillShade="D9"/>
          </w:tcPr>
          <w:p w:rsidR="006839F6" w:rsidRPr="00910CA1" w:rsidRDefault="006839F6" w:rsidP="006839F6">
            <w:pPr>
              <w:pStyle w:val="ListParagraph"/>
              <w:tabs>
                <w:tab w:val="left" w:pos="630"/>
              </w:tabs>
              <w:ind w:left="0"/>
              <w:jc w:val="center"/>
              <w:rPr>
                <w:b/>
                <w:sz w:val="24"/>
                <w:szCs w:val="24"/>
              </w:rPr>
            </w:pPr>
            <w:r w:rsidRPr="00910CA1">
              <w:rPr>
                <w:b/>
                <w:sz w:val="24"/>
                <w:szCs w:val="24"/>
              </w:rPr>
              <w:t>NewGen Prepaid Card Fee Summary</w:t>
            </w:r>
          </w:p>
        </w:tc>
      </w:tr>
      <w:tr w:rsidR="006839F6" w:rsidRPr="00910CA1" w:rsidTr="006839F6">
        <w:tc>
          <w:tcPr>
            <w:tcW w:w="2273" w:type="dxa"/>
            <w:tcBorders>
              <w:top w:val="nil"/>
            </w:tcBorders>
            <w:shd w:val="clear" w:color="auto" w:fill="D9D9D9" w:themeFill="background1" w:themeFillShade="D9"/>
          </w:tcPr>
          <w:p w:rsidR="006839F6" w:rsidRPr="00910CA1" w:rsidRDefault="006839F6" w:rsidP="00F82FDD">
            <w:pPr>
              <w:pStyle w:val="ListParagraph"/>
              <w:spacing w:after="120"/>
              <w:ind w:left="0"/>
              <w:jc w:val="center"/>
              <w:rPr>
                <w:b/>
              </w:rPr>
            </w:pPr>
            <w:r w:rsidRPr="00910CA1">
              <w:rPr>
                <w:b/>
              </w:rPr>
              <w:t>Fee Category</w:t>
            </w:r>
          </w:p>
        </w:tc>
        <w:tc>
          <w:tcPr>
            <w:tcW w:w="2502" w:type="dxa"/>
            <w:tcBorders>
              <w:top w:val="nil"/>
            </w:tcBorders>
            <w:shd w:val="clear" w:color="auto" w:fill="D9D9D9" w:themeFill="background1" w:themeFillShade="D9"/>
          </w:tcPr>
          <w:p w:rsidR="006839F6" w:rsidRPr="00910CA1" w:rsidRDefault="006839F6" w:rsidP="00F82FDD">
            <w:pPr>
              <w:pStyle w:val="ListParagraph"/>
              <w:spacing w:after="120"/>
              <w:ind w:left="0"/>
              <w:jc w:val="center"/>
              <w:rPr>
                <w:b/>
              </w:rPr>
            </w:pPr>
            <w:r w:rsidRPr="00910CA1">
              <w:rPr>
                <w:b/>
              </w:rPr>
              <w:t>Fee Type</w:t>
            </w:r>
          </w:p>
        </w:tc>
        <w:tc>
          <w:tcPr>
            <w:tcW w:w="3578" w:type="dxa"/>
            <w:tcBorders>
              <w:top w:val="nil"/>
            </w:tcBorders>
            <w:shd w:val="clear" w:color="auto" w:fill="D9D9D9" w:themeFill="background1" w:themeFillShade="D9"/>
          </w:tcPr>
          <w:p w:rsidR="006839F6" w:rsidRPr="00910CA1" w:rsidRDefault="006839F6" w:rsidP="00F82FDD">
            <w:pPr>
              <w:pStyle w:val="ListParagraph"/>
              <w:spacing w:after="120"/>
              <w:ind w:left="0"/>
              <w:jc w:val="center"/>
              <w:rPr>
                <w:b/>
              </w:rPr>
            </w:pPr>
            <w:r w:rsidRPr="00910CA1">
              <w:rPr>
                <w:b/>
              </w:rPr>
              <w:t>Fee Amount</w:t>
            </w:r>
          </w:p>
        </w:tc>
      </w:tr>
      <w:tr w:rsidR="006839F6" w:rsidTr="006839F6">
        <w:tc>
          <w:tcPr>
            <w:tcW w:w="2273" w:type="dxa"/>
          </w:tcPr>
          <w:p w:rsidR="006839F6" w:rsidRDefault="006839F6" w:rsidP="00F82FDD">
            <w:pPr>
              <w:pStyle w:val="ListParagraph"/>
              <w:spacing w:after="120"/>
              <w:ind w:left="0"/>
            </w:pPr>
            <w:r>
              <w:t>Initial Card Purchase</w:t>
            </w:r>
          </w:p>
        </w:tc>
        <w:tc>
          <w:tcPr>
            <w:tcW w:w="2502" w:type="dxa"/>
          </w:tcPr>
          <w:p w:rsidR="006839F6" w:rsidRDefault="006839F6" w:rsidP="00F82FDD">
            <w:pPr>
              <w:pStyle w:val="ListParagraph"/>
              <w:spacing w:after="120"/>
              <w:ind w:left="0"/>
            </w:pPr>
            <w:r>
              <w:t>Cost of Card</w:t>
            </w:r>
          </w:p>
        </w:tc>
        <w:tc>
          <w:tcPr>
            <w:tcW w:w="3578" w:type="dxa"/>
          </w:tcPr>
          <w:p w:rsidR="006839F6" w:rsidRDefault="00471620" w:rsidP="00F82FDD">
            <w:pPr>
              <w:pStyle w:val="ListParagraph"/>
              <w:spacing w:after="120"/>
              <w:ind w:left="0"/>
            </w:pPr>
            <w:r>
              <w:t>$5</w:t>
            </w:r>
            <w:r w:rsidR="006839F6">
              <w:t>.00 – charged by the credit union</w:t>
            </w:r>
          </w:p>
          <w:p w:rsidR="00471620" w:rsidRDefault="00471620" w:rsidP="00F82FDD">
            <w:pPr>
              <w:pStyle w:val="ListParagraph"/>
              <w:spacing w:after="120"/>
              <w:ind w:left="0"/>
            </w:pPr>
            <w:r>
              <w:t>($2.00 for relationship pricing members.</w:t>
            </w:r>
            <w:bookmarkStart w:id="0" w:name="_GoBack"/>
            <w:bookmarkEnd w:id="0"/>
            <w:r>
              <w:t>)</w:t>
            </w:r>
          </w:p>
        </w:tc>
      </w:tr>
      <w:tr w:rsidR="006839F6" w:rsidTr="006839F6">
        <w:tc>
          <w:tcPr>
            <w:tcW w:w="2273" w:type="dxa"/>
            <w:vMerge w:val="restart"/>
          </w:tcPr>
          <w:p w:rsidR="006839F6" w:rsidRDefault="006839F6" w:rsidP="00F82FDD">
            <w:pPr>
              <w:pStyle w:val="ListParagraph"/>
              <w:spacing w:after="120"/>
              <w:ind w:left="0"/>
            </w:pPr>
            <w:r>
              <w:t>Maintenance</w:t>
            </w:r>
          </w:p>
        </w:tc>
        <w:tc>
          <w:tcPr>
            <w:tcW w:w="2502" w:type="dxa"/>
          </w:tcPr>
          <w:p w:rsidR="006839F6" w:rsidRDefault="006839F6" w:rsidP="00F82FDD">
            <w:pPr>
              <w:pStyle w:val="ListParagraph"/>
              <w:spacing w:after="120"/>
              <w:ind w:left="0"/>
            </w:pPr>
            <w:r>
              <w:t>Service</w:t>
            </w:r>
          </w:p>
        </w:tc>
        <w:tc>
          <w:tcPr>
            <w:tcW w:w="3578" w:type="dxa"/>
          </w:tcPr>
          <w:p w:rsidR="006839F6" w:rsidRDefault="006839F6" w:rsidP="00F82FDD">
            <w:pPr>
              <w:pStyle w:val="ListParagraph"/>
              <w:spacing w:after="120"/>
              <w:ind w:left="0"/>
            </w:pPr>
            <w:r>
              <w:t>$1.95 monthly fee until Card expiration or funds balance is $0.00</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Inactivity</w:t>
            </w:r>
          </w:p>
        </w:tc>
        <w:tc>
          <w:tcPr>
            <w:tcW w:w="3578" w:type="dxa"/>
          </w:tcPr>
          <w:p w:rsidR="006839F6" w:rsidRDefault="006839F6" w:rsidP="00F82FDD">
            <w:pPr>
              <w:pStyle w:val="ListParagraph"/>
              <w:spacing w:after="120"/>
              <w:ind w:left="0"/>
            </w:pPr>
            <w:r>
              <w:t>Free</w:t>
            </w:r>
          </w:p>
        </w:tc>
      </w:tr>
      <w:tr w:rsidR="006839F6" w:rsidTr="006839F6">
        <w:tc>
          <w:tcPr>
            <w:tcW w:w="2273" w:type="dxa"/>
            <w:vMerge w:val="restart"/>
          </w:tcPr>
          <w:p w:rsidR="006839F6" w:rsidRDefault="006839F6" w:rsidP="00F82FDD">
            <w:pPr>
              <w:pStyle w:val="ListParagraph"/>
              <w:spacing w:after="120"/>
              <w:ind w:left="0"/>
            </w:pPr>
            <w:r>
              <w:t>Spend Money</w:t>
            </w:r>
          </w:p>
        </w:tc>
        <w:tc>
          <w:tcPr>
            <w:tcW w:w="2502" w:type="dxa"/>
          </w:tcPr>
          <w:p w:rsidR="006839F6" w:rsidRDefault="006839F6" w:rsidP="00F82FDD">
            <w:pPr>
              <w:pStyle w:val="ListParagraph"/>
              <w:spacing w:after="120"/>
              <w:ind w:left="0"/>
            </w:pPr>
            <w:r>
              <w:t>Signature Purchase</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PIN/POS</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Bill Pay</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Decline Fee</w:t>
            </w:r>
          </w:p>
        </w:tc>
        <w:tc>
          <w:tcPr>
            <w:tcW w:w="3578" w:type="dxa"/>
          </w:tcPr>
          <w:p w:rsidR="006839F6" w:rsidRDefault="006839F6" w:rsidP="00F82FDD">
            <w:pPr>
              <w:pStyle w:val="ListParagraph"/>
              <w:spacing w:after="120"/>
              <w:ind w:left="0"/>
            </w:pPr>
            <w:r>
              <w:t>$0.50 per decline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International</w:t>
            </w:r>
          </w:p>
        </w:tc>
        <w:tc>
          <w:tcPr>
            <w:tcW w:w="3578" w:type="dxa"/>
          </w:tcPr>
          <w:p w:rsidR="006839F6" w:rsidRDefault="006839F6" w:rsidP="00F82FDD">
            <w:pPr>
              <w:pStyle w:val="ListParagraph"/>
              <w:spacing w:after="120"/>
              <w:ind w:left="0"/>
            </w:pPr>
            <w:r>
              <w:t>Up to 2% of the International transaction amount</w:t>
            </w:r>
          </w:p>
        </w:tc>
      </w:tr>
      <w:tr w:rsidR="006839F6" w:rsidTr="006839F6">
        <w:tc>
          <w:tcPr>
            <w:tcW w:w="2273" w:type="dxa"/>
            <w:vMerge w:val="restart"/>
          </w:tcPr>
          <w:p w:rsidR="006839F6" w:rsidRDefault="006839F6" w:rsidP="00F82FDD">
            <w:pPr>
              <w:pStyle w:val="ListParagraph"/>
              <w:spacing w:after="120"/>
              <w:ind w:left="0"/>
            </w:pPr>
            <w:r>
              <w:t>Get Money</w:t>
            </w:r>
          </w:p>
        </w:tc>
        <w:tc>
          <w:tcPr>
            <w:tcW w:w="2502" w:type="dxa"/>
          </w:tcPr>
          <w:p w:rsidR="006839F6" w:rsidRDefault="006839F6" w:rsidP="00F82FDD">
            <w:pPr>
              <w:pStyle w:val="ListParagraph"/>
              <w:spacing w:after="120"/>
              <w:ind w:left="0"/>
            </w:pPr>
            <w:r>
              <w:t>Cash Advance</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Cash Back at Merchant</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ATM Balance Inquiry</w:t>
            </w:r>
          </w:p>
        </w:tc>
        <w:tc>
          <w:tcPr>
            <w:tcW w:w="3578" w:type="dxa"/>
          </w:tcPr>
          <w:p w:rsidR="006839F6" w:rsidRDefault="006839F6" w:rsidP="00F82FDD">
            <w:pPr>
              <w:pStyle w:val="ListParagraph"/>
              <w:spacing w:after="120"/>
              <w:ind w:left="0"/>
            </w:pPr>
            <w:r>
              <w:t>$1.50 per inquiry</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ATM Withdrawal</w:t>
            </w:r>
          </w:p>
        </w:tc>
        <w:tc>
          <w:tcPr>
            <w:tcW w:w="3578" w:type="dxa"/>
          </w:tcPr>
          <w:p w:rsidR="006839F6" w:rsidRDefault="006839F6" w:rsidP="00F82FDD">
            <w:pPr>
              <w:pStyle w:val="ListParagraph"/>
              <w:spacing w:after="120"/>
              <w:ind w:left="0"/>
            </w:pPr>
            <w:r>
              <w:t>1 free per month then $1.00 after*</w:t>
            </w:r>
          </w:p>
        </w:tc>
      </w:tr>
      <w:tr w:rsidR="006839F6" w:rsidTr="006839F6">
        <w:tc>
          <w:tcPr>
            <w:tcW w:w="2273" w:type="dxa"/>
            <w:vMerge w:val="restart"/>
          </w:tcPr>
          <w:p w:rsidR="006839F6" w:rsidRDefault="006839F6" w:rsidP="00F82FDD">
            <w:pPr>
              <w:pStyle w:val="ListParagraph"/>
              <w:spacing w:after="120"/>
              <w:ind w:left="0"/>
            </w:pPr>
            <w:r>
              <w:t>Add Money</w:t>
            </w:r>
          </w:p>
        </w:tc>
        <w:tc>
          <w:tcPr>
            <w:tcW w:w="2502" w:type="dxa"/>
          </w:tcPr>
          <w:p w:rsidR="006839F6" w:rsidRDefault="006839F6" w:rsidP="00F82FDD">
            <w:pPr>
              <w:pStyle w:val="ListParagraph"/>
              <w:spacing w:after="120"/>
              <w:ind w:left="0"/>
            </w:pPr>
            <w:r>
              <w:t>Reload</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Automatic Funding</w:t>
            </w:r>
          </w:p>
        </w:tc>
        <w:tc>
          <w:tcPr>
            <w:tcW w:w="3578" w:type="dxa"/>
          </w:tcPr>
          <w:p w:rsidR="006839F6" w:rsidRDefault="006839F6" w:rsidP="00F82FDD">
            <w:pPr>
              <w:pStyle w:val="ListParagraph"/>
              <w:spacing w:after="120"/>
              <w:ind w:left="0"/>
            </w:pPr>
            <w:r>
              <w:t>Free</w:t>
            </w:r>
          </w:p>
        </w:tc>
      </w:tr>
      <w:tr w:rsidR="006839F6" w:rsidTr="006839F6">
        <w:tc>
          <w:tcPr>
            <w:tcW w:w="2273" w:type="dxa"/>
            <w:vMerge w:val="restart"/>
          </w:tcPr>
          <w:p w:rsidR="006839F6" w:rsidRDefault="006839F6" w:rsidP="00F82FDD">
            <w:pPr>
              <w:pStyle w:val="ListParagraph"/>
              <w:spacing w:after="120"/>
              <w:ind w:left="0"/>
            </w:pPr>
            <w:r>
              <w:t>Information</w:t>
            </w:r>
          </w:p>
        </w:tc>
        <w:tc>
          <w:tcPr>
            <w:tcW w:w="2502" w:type="dxa"/>
          </w:tcPr>
          <w:p w:rsidR="006839F6" w:rsidRDefault="006839F6" w:rsidP="00F82FDD">
            <w:pPr>
              <w:pStyle w:val="ListParagraph"/>
              <w:spacing w:after="120"/>
              <w:ind w:left="0"/>
            </w:pPr>
            <w:r>
              <w:t>Automated Voice</w:t>
            </w:r>
          </w:p>
        </w:tc>
        <w:tc>
          <w:tcPr>
            <w:tcW w:w="3578" w:type="dxa"/>
          </w:tcPr>
          <w:p w:rsidR="006839F6" w:rsidRDefault="006839F6" w:rsidP="00F82FDD">
            <w:pPr>
              <w:pStyle w:val="ListParagraph"/>
              <w:spacing w:after="120"/>
              <w:ind w:left="0"/>
            </w:pPr>
            <w:r>
              <w:t>4 free then $1.00 for any calls after the first 4 in any given calendar month</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Live Customer Service</w:t>
            </w:r>
          </w:p>
        </w:tc>
        <w:tc>
          <w:tcPr>
            <w:tcW w:w="3578" w:type="dxa"/>
          </w:tcPr>
          <w:p w:rsidR="006839F6" w:rsidRDefault="006839F6" w:rsidP="00F82FDD">
            <w:pPr>
              <w:pStyle w:val="ListParagraph"/>
              <w:spacing w:after="120"/>
              <w:ind w:left="0"/>
            </w:pPr>
            <w:r>
              <w:t>$5.00 for any calls in which the Cardholder requests to speak with a live customer service agent</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PIN Change</w:t>
            </w:r>
          </w:p>
        </w:tc>
        <w:tc>
          <w:tcPr>
            <w:tcW w:w="3578" w:type="dxa"/>
          </w:tcPr>
          <w:p w:rsidR="006839F6" w:rsidRDefault="006839F6" w:rsidP="00F82FDD">
            <w:pPr>
              <w:pStyle w:val="ListParagraph"/>
              <w:spacing w:after="120"/>
              <w:ind w:left="0"/>
            </w:pPr>
            <w:r>
              <w:t>$1.00 per change</w:t>
            </w:r>
          </w:p>
        </w:tc>
      </w:tr>
      <w:tr w:rsidR="006839F6" w:rsidTr="006839F6">
        <w:tc>
          <w:tcPr>
            <w:tcW w:w="2273" w:type="dxa"/>
            <w:vMerge w:val="restart"/>
          </w:tcPr>
          <w:p w:rsidR="006839F6" w:rsidRDefault="006839F6" w:rsidP="00F82FDD">
            <w:pPr>
              <w:pStyle w:val="ListParagraph"/>
              <w:spacing w:after="120"/>
              <w:ind w:left="0"/>
            </w:pPr>
            <w:r>
              <w:t>Other</w:t>
            </w:r>
          </w:p>
        </w:tc>
        <w:tc>
          <w:tcPr>
            <w:tcW w:w="2502" w:type="dxa"/>
          </w:tcPr>
          <w:p w:rsidR="006839F6" w:rsidRDefault="006839F6" w:rsidP="00F82FDD">
            <w:pPr>
              <w:pStyle w:val="ListParagraph"/>
              <w:spacing w:after="120"/>
              <w:ind w:left="0"/>
            </w:pPr>
            <w:r>
              <w:t>Replacement Card</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Reissue Expired Card</w:t>
            </w:r>
          </w:p>
        </w:tc>
        <w:tc>
          <w:tcPr>
            <w:tcW w:w="3578" w:type="dxa"/>
          </w:tcPr>
          <w:p w:rsidR="006839F6" w:rsidRDefault="006839F6" w:rsidP="00F82FDD">
            <w:pPr>
              <w:pStyle w:val="ListParagraph"/>
              <w:spacing w:after="120"/>
              <w:ind w:left="0"/>
            </w:pPr>
            <w:r>
              <w:t>Free</w:t>
            </w:r>
          </w:p>
        </w:tc>
      </w:tr>
      <w:tr w:rsidR="006839F6" w:rsidTr="006839F6">
        <w:tc>
          <w:tcPr>
            <w:tcW w:w="2273" w:type="dxa"/>
            <w:vMerge/>
          </w:tcPr>
          <w:p w:rsidR="006839F6" w:rsidRDefault="006839F6" w:rsidP="00F82FDD">
            <w:pPr>
              <w:pStyle w:val="ListParagraph"/>
              <w:spacing w:after="120"/>
              <w:ind w:left="0"/>
            </w:pPr>
          </w:p>
        </w:tc>
        <w:tc>
          <w:tcPr>
            <w:tcW w:w="2502" w:type="dxa"/>
          </w:tcPr>
          <w:p w:rsidR="006839F6" w:rsidRDefault="006839F6" w:rsidP="00F82FDD">
            <w:pPr>
              <w:pStyle w:val="ListParagraph"/>
              <w:spacing w:after="120"/>
              <w:ind w:left="0"/>
            </w:pPr>
            <w:r>
              <w:t>Rush Delivery</w:t>
            </w:r>
          </w:p>
        </w:tc>
        <w:tc>
          <w:tcPr>
            <w:tcW w:w="3578" w:type="dxa"/>
          </w:tcPr>
          <w:p w:rsidR="006839F6" w:rsidRDefault="006839F6" w:rsidP="00F82FDD">
            <w:pPr>
              <w:pStyle w:val="ListParagraph"/>
              <w:spacing w:after="120"/>
              <w:ind w:left="0"/>
            </w:pPr>
            <w:r>
              <w:t>$35.00</w:t>
            </w:r>
          </w:p>
        </w:tc>
      </w:tr>
      <w:tr w:rsidR="006839F6" w:rsidTr="006839F6">
        <w:trPr>
          <w:trHeight w:val="1718"/>
        </w:trPr>
        <w:tc>
          <w:tcPr>
            <w:tcW w:w="8353" w:type="dxa"/>
            <w:gridSpan w:val="3"/>
          </w:tcPr>
          <w:p w:rsidR="006839F6" w:rsidRDefault="006839F6" w:rsidP="006839F6">
            <w:pPr>
              <w:pStyle w:val="ListParagraph"/>
              <w:spacing w:after="120"/>
              <w:ind w:left="0"/>
            </w:pPr>
            <w:r w:rsidRPr="006839F6">
              <w:rPr>
                <w:b/>
                <w:bCs/>
              </w:rPr>
              <w:lastRenderedPageBreak/>
              <w:t>*Third party fees may apply</w:t>
            </w:r>
            <w:r w:rsidRPr="006839F6">
              <w:t>. Except where prohibited by law, Your Card is valid through the expiration date on the front of the Card. Contact your credit union if there are any remaining funds upon Card expiration.</w:t>
            </w:r>
          </w:p>
          <w:p w:rsidR="006839F6" w:rsidRDefault="00471620" w:rsidP="006839F6">
            <w:pPr>
              <w:pStyle w:val="ListParagraph"/>
              <w:spacing w:after="120"/>
              <w:ind w:left="0"/>
              <w:jc w:val="center"/>
            </w:pPr>
            <w:hyperlink r:id="rId6" w:tgtFrame="_blank" w:history="1">
              <w:r w:rsidR="006839F6" w:rsidRPr="006839F6">
                <w:rPr>
                  <w:rStyle w:val="Hyperlink"/>
                </w:rPr>
                <w:t>www.prepaidnewgen.com/</w:t>
              </w:r>
            </w:hyperlink>
          </w:p>
          <w:p w:rsidR="006839F6" w:rsidRPr="006839F6" w:rsidRDefault="006839F6" w:rsidP="006839F6">
            <w:pPr>
              <w:pStyle w:val="ListParagraph"/>
              <w:spacing w:after="120"/>
              <w:ind w:left="0"/>
              <w:jc w:val="center"/>
            </w:pPr>
            <w:r w:rsidRPr="006839F6">
              <w:t>Cardholder Customer Service:  1-877-850-9650.</w:t>
            </w:r>
          </w:p>
        </w:tc>
      </w:tr>
    </w:tbl>
    <w:p w:rsidR="0024582A" w:rsidRDefault="00471620"/>
    <w:sectPr w:rsidR="0024582A" w:rsidSect="006839F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F6" w:rsidRDefault="006839F6" w:rsidP="006839F6">
      <w:pPr>
        <w:spacing w:after="0" w:line="240" w:lineRule="auto"/>
      </w:pPr>
      <w:r>
        <w:separator/>
      </w:r>
    </w:p>
  </w:endnote>
  <w:endnote w:type="continuationSeparator" w:id="0">
    <w:p w:rsidR="006839F6" w:rsidRDefault="006839F6" w:rsidP="0068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F6" w:rsidRDefault="006839F6" w:rsidP="006839F6">
      <w:pPr>
        <w:spacing w:after="0" w:line="240" w:lineRule="auto"/>
      </w:pPr>
      <w:r>
        <w:separator/>
      </w:r>
    </w:p>
  </w:footnote>
  <w:footnote w:type="continuationSeparator" w:id="0">
    <w:p w:rsidR="006839F6" w:rsidRDefault="006839F6" w:rsidP="00683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F6"/>
    <w:rsid w:val="00471620"/>
    <w:rsid w:val="006839F6"/>
    <w:rsid w:val="009A7C4C"/>
    <w:rsid w:val="00A5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7B9E-9365-4C9E-A711-16ADC3F5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F6"/>
    <w:rPr>
      <w:color w:val="0563C1" w:themeColor="hyperlink"/>
      <w:u w:val="single"/>
    </w:rPr>
  </w:style>
  <w:style w:type="paragraph" w:styleId="ListParagraph">
    <w:name w:val="List Paragraph"/>
    <w:basedOn w:val="Normal"/>
    <w:uiPriority w:val="34"/>
    <w:qFormat/>
    <w:rsid w:val="006839F6"/>
    <w:pPr>
      <w:ind w:left="720"/>
      <w:contextualSpacing/>
    </w:pPr>
  </w:style>
  <w:style w:type="table" w:styleId="TableGrid">
    <w:name w:val="Table Grid"/>
    <w:basedOn w:val="TableNormal"/>
    <w:uiPriority w:val="59"/>
    <w:rsid w:val="0068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F6"/>
  </w:style>
  <w:style w:type="paragraph" w:styleId="Footer">
    <w:name w:val="footer"/>
    <w:basedOn w:val="Normal"/>
    <w:link w:val="FooterChar"/>
    <w:uiPriority w:val="99"/>
    <w:unhideWhenUsed/>
    <w:rsid w:val="0068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paidnewg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Dale Harmon</dc:creator>
  <cp:keywords/>
  <dc:description/>
  <cp:lastModifiedBy>Sarah Dale Harmon</cp:lastModifiedBy>
  <cp:revision>2</cp:revision>
  <dcterms:created xsi:type="dcterms:W3CDTF">2015-08-14T17:48:00Z</dcterms:created>
  <dcterms:modified xsi:type="dcterms:W3CDTF">2016-01-06T14:46:00Z</dcterms:modified>
</cp:coreProperties>
</file>